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IV Liceum Ogólnokształcące z Oddziałami Mistrzostwa Sportowego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im. Marynarzy Wojsk Ochrony Pogranicza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Gdańsk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Zasady przedmiotowego oceniania </w:t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75" w:after="0"/>
        <w:ind w:hanging="0" w:start="0" w:end="0"/>
        <w:jc w:val="center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Fizyka</w:t>
      </w:r>
    </w:p>
    <w:p>
      <w:pPr>
        <w:pStyle w:val="Normal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pacing w:lineRule="auto" w:line="240" w:before="3" w:after="160"/>
        <w:ind w:firstLine="21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Obowiązuje od dnia 1.09.202</w:t>
      </w: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</w:rPr>
        <w:t>6</w:t>
      </w:r>
    </w:p>
    <w:p>
      <w:pPr>
        <w:pStyle w:val="Heading1"/>
        <w:widowControl w:val="false"/>
        <w:ind w:firstLine="213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Podstawa prawna do opracowania Zasad Przedmiotowego Oceniania:</w:t>
      </w:r>
    </w:p>
    <w:p>
      <w:pPr>
        <w:pStyle w:val="Normal"/>
        <w:widowControl w:val="fals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tabs>
          <w:tab w:val="clear" w:pos="720"/>
          <w:tab w:val="left" w:pos="933" w:leader="none"/>
        </w:tabs>
        <w:spacing w:lineRule="auto" w:line="278" w:before="0" w:after="0"/>
        <w:ind w:hanging="687" w:start="1260" w:end="296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Rozporządzenie Ministra Edukacji Narodowej z dnia 22 lutego 2019 r. w sprawie oceniania, klasyfikowania i promowania uczniów i słuchaczy w szkołach publicznych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color="auto" w:fill="auto"/>
        <w:tabs>
          <w:tab w:val="clear" w:pos="720"/>
          <w:tab w:val="left" w:pos="933" w:leader="none"/>
        </w:tabs>
        <w:spacing w:lineRule="auto" w:line="278" w:before="0" w:after="0"/>
        <w:ind w:hanging="687" w:start="1260" w:end="291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Zasady wewnątrzszkolnego systemu oceniania w IV Liceum Ogólnokształcące z Oddziałami Mistrzostwa Sportowego im. Marynarzy Wojsk Ochrony Pogranicza w Gdańsku obowiązujące od dnia 01.09.202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position w:val="0"/>
          <w:sz w:val="24"/>
          <w:szCs w:val="24"/>
          <w:u w:val="none"/>
          <w:vertAlign w:val="baseline"/>
        </w:rPr>
        <w:t xml:space="preserve">6 r.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pBdr/>
        <w:shd w:val="clear" w:fill="auto"/>
        <w:tabs>
          <w:tab w:val="clear" w:pos="720"/>
          <w:tab w:val="left" w:pos="933" w:leader="none"/>
        </w:tabs>
        <w:spacing w:lineRule="auto" w:line="278" w:before="0" w:after="160"/>
        <w:ind w:hanging="687" w:start="126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Podstawa programowa z Fizyki w Liceum Ogólnokształcącym </w:t>
      </w:r>
    </w:p>
    <w:p>
      <w:pPr>
        <w:pStyle w:val="Normal"/>
        <w:widowControl w:val="false"/>
        <w:spacing w:lineRule="auto" w:line="240" w:before="120" w:after="1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Heading1"/>
        <w:widowControl w:val="false"/>
        <w:ind w:firstLine="484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ZASADY BIEŻĄCEGO OCENIANIA</w:t>
      </w:r>
    </w:p>
    <w:p>
      <w:pPr>
        <w:pStyle w:val="Normal"/>
        <w:widowControl w:val="fals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1041" w:leader="none"/>
        </w:tabs>
        <w:spacing w:lineRule="auto" w:line="278" w:before="122" w:after="0"/>
        <w:ind w:hanging="630" w:start="1170" w:end="936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>Na zajęciach z fizyki uczeń nie korzysta ze telefonów komórkowych, smartfonów i innych urządzeń telekomunikacyjnych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 (Prawo Oświatowe rozdział 5 art.99 pkt 4, Zarządzenie Dyrektora  IV LO z OMS z dnia 19.12.2025 w sprawie zakazu korzystania z telefonów komórkowych i innych urządzeń elektronicznych w trakcie zajęć edukacyjnych)</w:t>
      </w:r>
      <w:r>
        <w:rPr>
          <w:rFonts w:eastAsia="Times New Roman" w:cs="Times New Roman" w:ascii="Times New Roman" w:hAnsi="Times New Roman"/>
          <w:color w:val="auto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</w:rPr>
        <w:t>chyba że wymaga tego przeprowadzenie lekcji i nauczyciel pozwala korzystać</w:t>
      </w:r>
      <w:r>
        <w:rPr>
          <w:rFonts w:eastAsia="Times New Roman" w:cs="Times New Roman" w:ascii="Times New Roman" w:hAnsi="Times New Roman"/>
          <w:color w:val="auto"/>
        </w:rPr>
        <w:t xml:space="preserve"> z telefonów komórkowych.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1041" w:leader="none"/>
        </w:tabs>
        <w:spacing w:lineRule="auto" w:line="278" w:before="0" w:after="0"/>
        <w:ind w:hanging="630" w:start="1170" w:end="936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Sprawdzanie osiągnięć edukacyjnych uczniów odbywa się w sposób zróżnicowany, na podstawie: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40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pisemnych prac uczniowskich,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40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testów,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57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sprawdzianów, kartkówek,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71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odpowiedzi ustnych,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78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prac wytwórczych,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69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projektów, prac w grupach,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57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ćwiczeń praktycznych,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62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prac domowych,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2"/>
          <w:numId w:val="2"/>
        </w:numPr>
        <w:pBdr/>
        <w:shd w:val="clear" w:fill="auto"/>
        <w:tabs>
          <w:tab w:val="clear" w:pos="720"/>
          <w:tab w:val="left" w:pos="1345" w:leader="none"/>
        </w:tabs>
        <w:spacing w:lineRule="auto" w:line="271" w:before="0" w:after="0"/>
        <w:ind w:hanging="270" w:start="1170" w:end="0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próbnych egzaminów wewnętrznych i zewnętrznych,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80" w:leader="none"/>
          <w:tab w:val="left" w:pos="1041" w:leader="none"/>
        </w:tabs>
        <w:spacing w:lineRule="auto" w:line="247" w:before="0" w:after="0"/>
        <w:ind w:hanging="630" w:start="1170" w:end="22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Ocena klasyfikacyjna jest ustalana na podstawie osiągnięć edukacyjnych ucznia z całego okresu klasyfikacyjnego, polegająca na systematycznym zbieraniu informacji o postępach ucznia.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>Uczeń powinien posiadać prawie wszystkie oceny dokumentujące opanowanie wiadomości i umiejętności z poszczególnych treści programowych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, zagadnień realizowanych w semestrze, roku.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80" w:leader="none"/>
          <w:tab w:val="left" w:pos="1041" w:leader="none"/>
        </w:tabs>
        <w:spacing w:lineRule="auto" w:line="247" w:before="0" w:after="0"/>
        <w:ind w:hanging="630" w:start="1170" w:end="22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>Brak możliwości oceny osiągnięć ucznia w zakresie realizowanych treści i umiejętności</w:t>
      </w:r>
      <w:r>
        <w:rPr>
          <w:rFonts w:eastAsia="Times New Roman" w:cs="Times New Roman" w:ascii="Times New Roman" w:hAnsi="Times New Roman"/>
          <w:color w:val="auto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 skutk</w:t>
      </w:r>
      <w:r>
        <w:rPr>
          <w:rFonts w:eastAsia="Times New Roman" w:cs="Times New Roman" w:ascii="Times New Roman" w:hAnsi="Times New Roman"/>
          <w:color w:val="auto"/>
        </w:rPr>
        <w:t>uje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 brakiem klasyfikacji.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80" w:leader="none"/>
          <w:tab w:val="left" w:pos="1041" w:leader="none"/>
        </w:tabs>
        <w:spacing w:lineRule="auto" w:line="247" w:before="1" w:after="0"/>
        <w:ind w:hanging="630" w:start="1170" w:end="22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Uczeń jest zobowiązany do samodzielnego uzupełnienia wiadomości, umiejętności oraz materiału dydaktycznego zrealizowanego podczas jego nieobecności na zajęciach edukacyjnych.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80" w:leader="none"/>
          <w:tab w:val="left" w:pos="1041" w:leader="none"/>
        </w:tabs>
        <w:spacing w:lineRule="auto" w:line="247" w:before="0" w:after="160"/>
        <w:ind w:hanging="630" w:start="1170" w:end="22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>W przypadku długotrwałej nieobecności ucznia lub opuszczenia znacznej części zajęć edukacyjnych nauczyciel ma prawo zweryfikować stopień opanowania treści programowych realizowanych podczas nieobecności ucznia w formie odpowiedź ustna, karta pracy</w:t>
      </w:r>
      <w:r>
        <w:rPr>
          <w:rFonts w:eastAsia="Times New Roman" w:cs="Times New Roman" w:ascii="Times New Roman" w:hAnsi="Times New Roman"/>
          <w:color w:val="auto"/>
        </w:rPr>
        <w:t>, sprawdzian…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80" w:leader="none"/>
          <w:tab w:val="left" w:pos="1041" w:leader="none"/>
        </w:tabs>
        <w:spacing w:lineRule="auto" w:line="247" w:before="0" w:after="160"/>
        <w:ind w:hanging="630" w:start="1170" w:end="223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position w:val="0"/>
          <w:sz w:val="24"/>
          <w:szCs w:val="24"/>
          <w:u w:val="none"/>
          <w:vertAlign w:val="baseline"/>
        </w:rPr>
        <w:t>Uczeń powinien być przygotowany do zajęć z zakresu ostatnich trzech lekcji lub bieżącego działu, jeżeli ta wiedza niezbędna jest do prawidłowej realizacji podstawy programowej z danego obszar nauczania.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1041" w:leader="none"/>
        </w:tabs>
        <w:spacing w:lineRule="auto" w:line="247" w:before="0" w:after="0"/>
        <w:ind w:hanging="630" w:start="1170" w:end="634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Uczeń może być wyjątkowo nieprzygotowany – 1 raz w semestrze w przypadku zajęć z przedmiotu realizowanego w wymiarze 1 lub 2 godzin tygodniowo. Fakt nieprzygotowania zawsze zgłasza przed zajęciami.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Nie dotyczy to zapowiedzianych prac klasowych ani prac zadawanych z wyprzedzeniem minimum 1 tygodnia.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Nauczyciel odnotowuje ten fakt stosownym zapisem w dzienniku.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1041" w:leader="none"/>
        </w:tabs>
        <w:spacing w:lineRule="auto" w:line="247" w:before="0" w:after="0"/>
        <w:ind w:hanging="630" w:start="1170" w:end="634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Uczeń nieobecny do 4 dni (w jednym ciągu - nieobecność usprawiedliwiona) może być nieprzygotowany do zajęć 1 dzień, jeżeli w czasie jego nieobecności odbywały się dane zajęcia. Przy dłuższych nieobecnościach (powyżej 4 dni) indywidualnie ustala z nauczycielem termin nadrobienia zaległości (proporcjonalnie do okresu nieobecności). Informacja o tym powinna znaleźć się dzienniku elektronicznym. Przez termin nieprzygotowanie rozumie się nieznajomość treści obejmujących ostatnie zajęcia.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1041" w:leader="none"/>
        </w:tabs>
        <w:spacing w:lineRule="auto" w:line="247" w:before="0" w:after="0"/>
        <w:ind w:hanging="630" w:start="1170" w:end="634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Każdy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pisemny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sprawdzian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 xml:space="preserve"> jest obowiązkowy dla wszystkich uczniów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 musi być zapowiedziany z tygodniowym wyprzedzeniem i odnotowany w dzienniku elektronicznym. W ciągu tygodnia mogą być przeprowadzone dla danej klasy nie więcej niż 3 sprawdziany. Jednego dnia może odbyć się tylko jeden sprawdzian. Nie dotyczy to sprawdzianów, „przekładanych” przez nauczyciela na prośbę uczniów.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1041" w:leader="none"/>
        </w:tabs>
        <w:spacing w:lineRule="auto" w:line="247" w:before="0" w:after="0"/>
        <w:ind w:hanging="630" w:start="1170" w:end="1076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Kartkówki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mogą być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zapowiedziane lub przeprowadzane bez uprzedzenia.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Uczeń musi napisać wszystkie zapowiedziane kartkówki</w:t>
      </w:r>
      <w:r>
        <w:rPr>
          <w:rFonts w:eastAsia="Times New Roman" w:cs="Times New Roman" w:ascii="Times New Roman" w:hAnsi="Times New Roman"/>
          <w:b/>
          <w:bCs/>
        </w:rPr>
        <w:t>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1041" w:leader="none"/>
        </w:tabs>
        <w:spacing w:lineRule="auto" w:line="247" w:before="0" w:after="0"/>
        <w:ind w:hanging="630" w:start="1170" w:end="1076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>Uczeń, który opuścił zajęcia, jest zobowiązany zaraz na pierwszych zajęciach po powrocie do szkoły zgłosić się do nauczyciela aby napisać zaległy sprawdzian, kartkówkę, kartę pracy, projekt itp..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  z partii materiału </w:t>
      </w:r>
      <w:r>
        <w:rPr>
          <w:rFonts w:eastAsia="Times New Roman" w:cs="Times New Roman" w:ascii="Times New Roman" w:hAnsi="Times New Roman"/>
          <w:color w:val="auto"/>
        </w:rPr>
        <w:t>realizowanego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 podczas jego absencji.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1041" w:leader="none"/>
        </w:tabs>
        <w:spacing w:lineRule="auto" w:line="247" w:before="0" w:after="0"/>
        <w:ind w:hanging="630" w:start="1170" w:end="1076"/>
        <w:jc w:val="start"/>
        <w:rPr>
          <w:rFonts w:ascii="Times New Roman" w:hAnsi="Times New Roman" w:eastAsia="Times New Roman" w:cs="Times New Roman"/>
          <w:color w:val="auto"/>
          <w:u w:val="none"/>
        </w:rPr>
      </w:pPr>
      <w:r>
        <w:rPr>
          <w:rFonts w:eastAsia="Times New Roman" w:cs="Times New Roman" w:ascii="Times New Roman" w:hAnsi="Times New Roman"/>
          <w:color w:val="auto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</w:rPr>
        <w:t>Inne formy oceniania karty pracy, projekty … realizowane w czasie nieobecności ucznia muszą być przez niego wykonane w terminie nie dłuższym niż tydzień (7 dni) po powrocie.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1041" w:leader="none"/>
        </w:tabs>
        <w:spacing w:lineRule="auto" w:line="247" w:before="0" w:after="0"/>
        <w:ind w:hanging="630" w:start="1170" w:end="1076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Prace pisemne przechowywane są w szkole do końca danego roku szkolnego i udostępniane do wglądu rodzicom (prawnym opiekunom) w czasie ustalonych harmonogramem spotkań z rodzicami i konsultacji oraz wyjątkowo w innym, uzgodnionym z nauczycielem terminie.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Uczeń, który jest nieobecny na sprawdzianie lub zapowiedzianej kartkówce (nieobecność trwająca mniej niż 5 dni) musi przystąpić do napisania tego sprawdzianu lub kartkówki na najbliższej lekcji po powrocie do szkoły.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Uczeń nieobecny powyżej 4 dni, który ma nieobecność usprawiedliwioną zgodnie ze Statutem Szkoły, pisze zaległy sprawdzian lub zapowiedzianą kartkówkę w najbliższym terminie (do 7 dni) uzgodnionym z nauczycielem.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 sytuacji, kiedy uczeń opuści samodzielnie szkołę/lekcje na której odbywa się zapowiedziany sprawdzian/ kartkówka, pisze ten sprawdzian/ kartkówkę na kolejnej lekcji. Traci prawo do poprawy -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shd w:fill="auto" w:val="clear"/>
          <w:vertAlign w:val="baseline"/>
        </w:rPr>
        <w:t>ma tylko jeden termin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Nie dotyczy to uczniów, którzy są zwolnieni z zajęć zgodnie z regulaminem usprawiedliwiania.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color w:val="auto"/>
        </w:rPr>
        <w:t xml:space="preserve">Karty pracy, projekty, … nie podlegają poprawie.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color w:val="auto"/>
        </w:rPr>
        <w:t xml:space="preserve">Każdy sprawdzian lub kartkówka napisaną poniżej 40% uczeń może poprawić jeden raz.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themeColor="text1" w:val="000000"/>
          <w:position w:val="0"/>
          <w:sz w:val="24"/>
          <w:szCs w:val="24"/>
          <w:u w:val="none"/>
          <w:vertAlign w:val="baseline"/>
        </w:rPr>
        <w:t xml:space="preserve"> Poprawa jest dobrowolna i odbywa się w ciągu tygodnia, od dnia podania uczniom informacji o wynikach z danego sprawdzianu/ kartkówki w terminie wyznaczonym przez nauczyciela.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Poprawy sprawdzianu/ kartkówki zapisuje się miejsce pierwotnego wyniku a pierwotną niższą ocenę procentową przesuwa się do rubryki z wagą „0”, a procent z poprawy wpisuje się niwelując poprzedni wynik procentowy.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>W przypadku nieobecności ucznia, w dniu gdy realizowana była oceniana praca, nauczyciel informacyjnie wpisuje do dziennika s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vertAlign w:val="baseline"/>
        </w:rPr>
        <w:t xml:space="preserve">ymbol „?” lub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nb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, gdy praca podlega obowiązkowej ocenie lub „n”, gdy praca nie podlega obowiązkowej ocenie.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color="auto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auto"/>
          <w:position w:val="0"/>
          <w:sz w:val="24"/>
          <w:szCs w:val="24"/>
          <w:u w:val="none"/>
          <w:shd w:fill="auto" w:val="clear"/>
          <w:vertAlign w:val="baseline"/>
        </w:rPr>
        <w:t xml:space="preserve">Uczeń, który wykona wszystkie  zadania praktyczne przewidziane w danym dziale, może uzyskać dodatkową ocenę za szczególną systematyczność pracy.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Na ferie i dłuższe okresy wolne od zajęć dydaktycznych nie zadaje się prac domowych.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Badanie osiągnięć edukacyjnych uczniów, prowadzone przez inne osoby niż nauczyciel danych zajęć edukacyjnych, jest zapowiadane z co najmniej dwutygodniowym wyprzedzeniem.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2"/>
        </w:numPr>
        <w:pBdr/>
        <w:shd w:val="clear" w:fill="auto"/>
        <w:tabs>
          <w:tab w:val="clear" w:pos="720"/>
          <w:tab w:val="left" w:pos="918" w:leader="none"/>
          <w:tab w:val="left" w:pos="990" w:leader="none"/>
          <w:tab w:val="left" w:pos="1041" w:leader="none"/>
        </w:tabs>
        <w:spacing w:lineRule="auto" w:line="250" w:before="0" w:after="160"/>
        <w:ind w:hanging="630" w:start="1170" w:end="628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Uczestniczenie ucznia w sprawdzianie wiedzy z całego okresu nauczania i testach diagnostycznych jest obowiązkowe. Uczeń może otrzymać ocenę cząstkową z danego przedmiotu o wadze 1. Ocena ta może mieć wpływ na ustalenie oceny śródrocznej i rocznej. W przypadku nieobecności ucznia w miejscu oceny wpisywane jest nb.</w:t>
      </w:r>
    </w:p>
    <w:p>
      <w:pPr>
        <w:pStyle w:val="Normal"/>
        <w:widowControl w:val="false"/>
        <w:spacing w:lineRule="auto" w:line="250" w:before="10" w:after="160"/>
        <w:ind w:firstLine="921" w:end="69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50" w:before="10" w:after="160"/>
        <w:ind w:firstLine="921" w:end="69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OGÓLNE ZASADY OCENIANIA</w:t>
      </w:r>
    </w:p>
    <w:p>
      <w:pPr>
        <w:pStyle w:val="Normal"/>
        <w:widowControl w:val="false"/>
        <w:spacing w:lineRule="auto" w:line="250" w:before="10" w:after="160"/>
        <w:ind w:firstLine="921" w:end="699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1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Na zajęciach z fizyki obowiązuje procentowe ocenianie uczniów. Nauczyciel do dziennika elektronicznego wpisuje ilość punktów procentowych uzyskanych z każdego pomiaru osiągnięć ucznia w skali od 0 do 100.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Poszczególnym formom sprawdzania wiedzy i aktywności ucznia przyporządkowuje się następujące wagi:</w:t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50" w:before="0" w:after="0"/>
        <w:ind w:hanging="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9"/>
        </w:numPr>
        <w:pBdr/>
        <w:shd w:val="clear" w:fill="auto"/>
        <w:spacing w:lineRule="auto" w:line="250" w:before="0" w:after="0"/>
        <w:ind w:hanging="450" w:start="180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1 lub 2- praca i aktywność na lekcji, prace dodatkowe, prezentacje,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9"/>
        </w:numPr>
        <w:pBdr/>
        <w:shd w:val="clear" w:fill="auto"/>
        <w:spacing w:lineRule="auto" w:line="250" w:before="0" w:after="0"/>
        <w:ind w:hanging="450" w:start="180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2 lub 3 kartkówki,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9"/>
        </w:numPr>
        <w:pBdr/>
        <w:shd w:val="clear" w:fill="auto"/>
        <w:spacing w:lineRule="auto" w:line="250" w:before="0" w:after="0"/>
        <w:ind w:hanging="450" w:start="180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4 lub 5 sprawdziany,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9"/>
        </w:numPr>
        <w:pBdr/>
        <w:shd w:val="clear" w:fill="auto"/>
        <w:spacing w:lineRule="auto" w:line="250" w:before="0" w:after="0"/>
        <w:ind w:hanging="450" w:start="180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3 lub 4 projekty.</w:t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50" w:before="0" w:after="0"/>
        <w:ind w:hanging="0" w:start="144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Wagi prac uczniowskich mogą ulec zmianie i są uzależnione od stopnia trudności oraz obejmowanego zakresu materiału. O zmianie wagi uczeń musi być poinformowany przed rozpoczęciem pracy.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Oceny półroczne (śródroczne) i roczne dziennik elektroniczny GPE oblicza jako średnie ważone procentowe.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0" w:after="16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Oceny śródroczne i roczne ucznia są efektem przeliczenia uzyskanej średniej procentowej na stopnie w następujący sposób, ocena wynika z uzyskanego przedziału:</w:t>
      </w:r>
    </w:p>
    <w:tbl>
      <w:tblPr>
        <w:tblStyle w:val="Table1"/>
        <w:tblW w:w="873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600"/>
      </w:tblPr>
      <w:tblGrid>
        <w:gridCol w:w="4365"/>
        <w:gridCol w:w="4365"/>
      </w:tblGrid>
      <w:tr>
        <w:trPr>
          <w:trHeight w:val="300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ocena</w:t>
            </w:r>
          </w:p>
        </w:tc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przedział procentowy</w:t>
            </w:r>
          </w:p>
        </w:tc>
      </w:tr>
      <w:tr>
        <w:trPr>
          <w:trHeight w:val="300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niedostateczny</w:t>
            </w:r>
          </w:p>
        </w:tc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0" w:before="10" w:after="0"/>
              <w:ind w:hanging="0" w:start="1170" w:end="699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0% - 39%</w:t>
            </w:r>
          </w:p>
        </w:tc>
      </w:tr>
      <w:tr>
        <w:trPr>
          <w:trHeight w:val="300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dopuszczający</w:t>
            </w:r>
          </w:p>
        </w:tc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0" w:before="10" w:after="0"/>
              <w:ind w:hanging="0" w:start="1170" w:end="699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40% - 54%</w:t>
            </w:r>
          </w:p>
        </w:tc>
      </w:tr>
      <w:tr>
        <w:trPr>
          <w:trHeight w:val="300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dostateczny</w:t>
            </w:r>
          </w:p>
        </w:tc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0" w:before="10" w:after="0"/>
              <w:ind w:hanging="0" w:start="1170" w:end="699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55% - 69%</w:t>
            </w:r>
          </w:p>
        </w:tc>
      </w:tr>
      <w:tr>
        <w:trPr>
          <w:trHeight w:val="300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dobry</w:t>
            </w:r>
          </w:p>
        </w:tc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0" w:before="10" w:after="0"/>
              <w:ind w:hanging="0" w:start="1170" w:end="699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70% - 79%</w:t>
            </w:r>
          </w:p>
        </w:tc>
      </w:tr>
      <w:tr>
        <w:trPr>
          <w:trHeight w:val="300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bardzo dobry</w:t>
            </w:r>
          </w:p>
        </w:tc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50" w:before="10" w:after="0"/>
              <w:ind w:hanging="0" w:start="1170" w:end="699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80% - 89%</w:t>
            </w:r>
          </w:p>
        </w:tc>
      </w:tr>
      <w:tr>
        <w:trPr>
          <w:trHeight w:val="300" w:hRule="atLeast"/>
        </w:trPr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/>
              <w:pBdr/>
              <w:shd w:val="clear" w:fill="auto"/>
              <w:spacing w:lineRule="auto" w:line="240" w:before="0" w:after="0"/>
              <w:ind w:hanging="0" w:start="720" w:end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  <w:t>celujący</w:t>
            </w:r>
          </w:p>
        </w:tc>
        <w:tc>
          <w:tcPr>
            <w:tcW w:w="4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50" w:before="10" w:after="0"/>
              <w:ind w:hanging="0" w:start="708" w:end="69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90% - 100</w:t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50" w:before="10" w:after="160"/>
        <w:ind w:hanging="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pacing w:lineRule="auto" w:line="250" w:before="10" w:after="160"/>
        <w:ind w:hanging="0" w:start="1170" w:end="69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1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Progi średniej ważonej wyznaczają orientacyjne oceny śródroczne i roczne.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Nauczyciel przedmiotu decyduje o wysokości oceny,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biorąc pod uwagę poziom i postępy w opanowaniu wiadomości i umiejętności ucznia w stosunku do wymagań określonych w podstawie programowej przedmiotu oraz postawę ucznia wobec obowiązków i indywidualne potrzeby ucznia.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Na dwa tygodnie przed radą klasyfikacją kończącą I półrocze lub radą klasyfikacją na koniec roku, uczniowie są poinformowani o przewidywanych ocenach niedostatecznych i nieklasyfikowaniach. Fakt ten oraz data wystawienia ocen niedostatecznych i nieklasyfikowań zostaje odnotowany w dzienniku elektronicznym.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spacing w:lineRule="auto" w:line="250" w:before="0" w:after="0"/>
        <w:ind w:hanging="54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Jeśli frekwencja wynosi 50% i mniej na zajęciach z przedmiotu uczeń może być nieklasyfikowany.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1"/>
          <w:numId w:val="10"/>
        </w:numPr>
        <w:pBdr/>
        <w:shd w:val="clear" w:fill="auto"/>
        <w:tabs>
          <w:tab w:val="left" w:pos="720" w:leader="none"/>
        </w:tabs>
        <w:spacing w:lineRule="auto" w:line="250" w:before="0" w:after="160"/>
        <w:ind w:hanging="720" w:start="1170" w:end="699"/>
        <w:jc w:val="start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Uczeń na oceną półroczną/ roczną pracuje całe półrocze/ cały rok.</w:t>
      </w:r>
    </w:p>
    <w:p>
      <w:pPr>
        <w:pStyle w:val="Normal"/>
        <w:widowControl w:val="false"/>
        <w:spacing w:lineRule="auto" w:line="250" w:before="10" w:after="160"/>
        <w:ind w:end="699"/>
        <w:jc w:val="center"/>
        <w:rPr>
          <w:rFonts w:ascii="Times New Roman" w:hAnsi="Times New Roman" w:eastAsia="Times New Roman" w:cs="Times New Roman"/>
          <w:color w:val="1B1EDE"/>
          <w:sz w:val="24"/>
          <w:szCs w:val="24"/>
        </w:rPr>
      </w:pPr>
      <w:r>
        <w:rPr>
          <w:rFonts w:eastAsia="Times New Roman" w:cs="Times New Roman" w:ascii="Times New Roman" w:hAnsi="Times New Roman"/>
          <w:color w:val="1B1EDE"/>
          <w:sz w:val="24"/>
          <w:szCs w:val="24"/>
        </w:rPr>
      </w:r>
    </w:p>
    <w:p>
      <w:pPr>
        <w:pStyle w:val="Normal"/>
        <w:widowControl w:val="false"/>
        <w:tabs>
          <w:tab w:val="clear" w:pos="720"/>
          <w:tab w:val="left" w:pos="776" w:leader="none"/>
        </w:tabs>
        <w:spacing w:lineRule="auto" w:line="247" w:before="6" w:after="160"/>
        <w:ind w:hanging="3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Kryteria oceny śródrocznej i rocznej</w:t>
      </w:r>
    </w:p>
    <w:p>
      <w:pPr>
        <w:pStyle w:val="Normal"/>
        <w:widowControl w:val="false"/>
        <w:spacing w:lineRule="auto" w:line="247" w:before="13" w:after="160"/>
        <w:ind w:hanging="3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66" w:before="6" w:after="1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 xml:space="preserve">W planach wynikowych z przedmiotu fizyka,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osiągnięcia uczniów opisane są jako wymagania podstawowe” oraz jako „wymagania ponadpodstawowe”.</w:t>
      </w:r>
    </w:p>
    <w:p>
      <w:pPr>
        <w:pStyle w:val="Normal"/>
        <w:widowControl w:val="false"/>
        <w:spacing w:lineRule="auto" w:line="266" w:before="6" w:after="1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widowControl w:val="false"/>
        <w:spacing w:lineRule="auto" w:line="266" w:before="6" w:after="1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Uczeń otrzymuje: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8"/>
        </w:numPr>
        <w:pBdr/>
        <w:shd w:val="clear" w:fill="auto"/>
        <w:tabs>
          <w:tab w:val="clear" w:pos="720"/>
          <w:tab w:val="left" w:pos="778" w:leader="none"/>
        </w:tabs>
        <w:spacing w:lineRule="auto" w:line="278" w:before="0" w:after="0"/>
        <w:ind w:hanging="450" w:start="108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ocenę niedostateczną- jeśli nie spełnia połowy wymagań podstawowych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8"/>
        </w:numPr>
        <w:pBdr/>
        <w:shd w:val="clear" w:fill="auto"/>
        <w:tabs>
          <w:tab w:val="clear" w:pos="720"/>
          <w:tab w:val="left" w:pos="778" w:leader="none"/>
        </w:tabs>
        <w:spacing w:lineRule="auto" w:line="278" w:before="0" w:after="0"/>
        <w:ind w:hanging="450" w:start="108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ocenę dopuszczającą – jeśli spełnia połowę wymagań podstawowych,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8"/>
        </w:numPr>
        <w:pBdr/>
        <w:shd w:val="clear" w:fill="auto"/>
        <w:tabs>
          <w:tab w:val="clear" w:pos="720"/>
          <w:tab w:val="left" w:pos="778" w:leader="none"/>
        </w:tabs>
        <w:spacing w:lineRule="auto" w:line="278" w:before="0" w:after="0"/>
        <w:ind w:hanging="450" w:start="108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ocenę dostateczną – jeśli spełnia wszystkie wymagania podstawowe,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8"/>
        </w:numPr>
        <w:pBdr/>
        <w:shd w:val="clear" w:fill="auto"/>
        <w:tabs>
          <w:tab w:val="clear" w:pos="720"/>
          <w:tab w:val="left" w:pos="779" w:leader="none"/>
        </w:tabs>
        <w:spacing w:lineRule="auto" w:line="278" w:before="0" w:after="0"/>
        <w:ind w:hanging="450" w:start="108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ocenę dobrą – jeśli spełnia wszystkie wymagania podstawowe i prawie połowę wymagań ponadpodstawowych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8"/>
        </w:numPr>
        <w:pBdr/>
        <w:shd w:val="clear" w:fill="auto"/>
        <w:tabs>
          <w:tab w:val="clear" w:pos="720"/>
          <w:tab w:val="left" w:pos="779" w:leader="none"/>
        </w:tabs>
        <w:spacing w:lineRule="auto" w:line="278" w:before="0" w:after="0"/>
        <w:ind w:hanging="450" w:start="108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ocenę bardzo dobrą – jeśli spełnia wszystkie wymagania podstawowe i prawie wszystkie ponadpodstawowe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8"/>
        </w:numPr>
        <w:pBdr/>
        <w:shd w:val="clear" w:fill="auto"/>
        <w:tabs>
          <w:tab w:val="clear" w:pos="720"/>
          <w:tab w:val="left" w:pos="779" w:leader="none"/>
        </w:tabs>
        <w:spacing w:lineRule="auto" w:line="247" w:before="0" w:after="160"/>
        <w:ind w:hanging="450" w:start="108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ocena celująca - jeśli spełnia wszystkie wymagania podstawowe i ponadpodstawowe oraz może być przyznana za szczególne osiągnięcia, ponadprogramową wiedzę, sukcesy w konkursach przedmiotowych.</w:t>
      </w:r>
    </w:p>
    <w:p>
      <w:pPr>
        <w:pStyle w:val="Normal"/>
        <w:widowControl w:val="false"/>
        <w:spacing w:lineRule="auto" w:line="247" w:before="3" w:after="16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W planach wynikowych z przedmiotu fizyka, osiągnięcia uczniów opisane są jako „wymagania podstawowe” oraz jako „wymagania ponadpodstawowe”. </w:t>
      </w:r>
    </w:p>
    <w:p>
      <w:pPr>
        <w:pStyle w:val="Normal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Uczeń otrzymuje: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7"/>
        </w:numPr>
        <w:pBdr/>
        <w:shd w:val="clear" w:fill="auto"/>
        <w:spacing w:lineRule="auto" w:line="278" w:before="24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ocenę dopuszczającą – jeśli spełnia około połowy wymagań podstawowych,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7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ocenę dostateczną – jeśli spełnia wszystkie wymagania podstawowe,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7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ocenę dobrą – jeśli spełnia wszystkie wymagania podstawowe i prawie połowę wymagań ponadpodstawowych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7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ocenę bardzo dobrą – jeśli spełnia wszystkie wymagania podstawowe i prawie wszystkie ponadpodstawowe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7"/>
        </w:numPr>
        <w:pBdr/>
        <w:shd w:val="clear" w:fill="auto"/>
        <w:spacing w:lineRule="auto" w:line="278" w:before="0" w:after="24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ocena celująca - jeśli spełnia wszystkie wymagania podstawowe i ponadpodstawowe oraz może być przyznana za szczególne osiągnięcia, ponadprogramową wiedzę, sukcesy w konkursach przedmiotowych. </w:t>
      </w:r>
    </w:p>
    <w:p>
      <w:pPr>
        <w:pStyle w:val="Normal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Na ocenę dopuszczającą uczeń: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24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rozróżnia i wymienia podstawowe pojęcia fizyczne i astronomiczne;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rozróżnia i podaje własnymi słowami treść podstawowych praw i zależności fizycznych;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wykazuje pewne braki w znajomości praw i zasad fizyki ujętych w podstawie programowej oraz popełnia błędy w przedstawianiu ich w formie słownej i matematycznej, błędy te jednak nie przekreślają dalszej możliwości kształcenia,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podaje poznane przykłady zastosowań praw i zjawisk fizycznych w życiu codziennym;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oblicza, korzystając z definicji, podstawowe wielkości fizyczne;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planuje i wykonuje najprostsze doświadczenia samodzielnie lub trudniejsze w grupach;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opisuje doświadczenia i obserwacje przeprowadzane na lekcji i w domu;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wybiera przyrządy do pomiaru poznanych wielkości fizycznych oraz dokonać pomiaru tych wielkości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6"/>
        </w:numPr>
        <w:pBdr/>
        <w:shd w:val="clear" w:fill="auto"/>
        <w:spacing w:lineRule="auto" w:line="278" w:before="0" w:after="24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wymienia zasady bhp obowiązujące w pracowni fizycznej oraz w trakcie obserwacji pozaszkolnych. </w:t>
      </w:r>
    </w:p>
    <w:p>
      <w:pPr>
        <w:pStyle w:val="Normal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Na ocenę dostateczną uczeń spełnia wszystkie wymagania na ocenę dopuszczającą oraz: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24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rozróżnia i wymienia pojęcia fizyczne i astronomiczne;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rozróżnia i podaje treść (własnymi słowami) praw i zależności fizycznych;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podaje przykłady zastosowań praw i zjawisk fizycznych;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podaje przykłady wpływu praw i zjawisk fizycznych i astronomicznych na nasze codzienne życie;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rozwiązuje proste zadania, wykonując obliczenia dowolnym poprawnym sposobem;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planuje i wykonuje proste doświadczenia i obserwacje;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analizuje wyniki przeprowadzanych doświadczeń oraz formułuje wnioski z nich wynikające, a następnie je prezentuje;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opisuje wykonywane na lekcjach doświadczenia i ćwiczenia,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rozwiązuje zadania obliczeniowe o niewielkim stopniu trudności.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hd w:val="clear" w:fill="auto"/>
        <w:spacing w:lineRule="auto" w:line="278" w:before="0" w:after="24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samodzielnie wyszukuje informacje na zadany temat we wskazanych źródłach informacji (np. książkach, czasopismach, Internecie), a następnie prezentuje wyniki swoich poszukiwań; </w:t>
      </w:r>
    </w:p>
    <w:p>
      <w:pPr>
        <w:pStyle w:val="Normal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Na ocenę dobrą uczeń spełnia wszystkie wymagania na oceny niższe :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24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wyjaśnia zjawiska fizyczne za pomocą praw przyrody;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rozwiązuje zadania i problemy teoretyczne, stosując obliczenia;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wyjaśnia ćwiczenia i pokazy wykonywane na lekcjach,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prezentuje, analizuje i interpretuje wyniki doświadczeń, przewiduje zajście określonych zjawisk na podstawie ogólnych zasad i praw fizyki,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planuje czynności w celu wywołania pewnego zjawiska,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rozwiązuje zadania obliczeniowe o średnim stopniu trudności.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planuje i wykonuje doświadczenia, analizuje otrzymane wyniki oraz formułuje wnioski wynikające z doświadczeń, a następnie prezentuje swoją pracę na forum klasy;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4"/>
        </w:numPr>
        <w:pBdr/>
        <w:shd w:val="clear" w:fill="auto"/>
        <w:spacing w:lineRule="auto" w:line="278" w:before="0" w:after="24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samodzielnie wyszukuje informacje w różnych źródłach (np. książkach, czasopismach i Internecie) oraz ocenia krytycznie znalezione informacje. </w:t>
      </w:r>
    </w:p>
    <w:p>
      <w:pPr>
        <w:pStyle w:val="Normal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Na ocenę bardzo dobrą uczeń spełnia wszystkie wymagania na oceny niższe :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78" w:before="24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rozwiązuje trudniejsze zadania problemowe, np. przewiduje rozwiązanie na podstawie analizy podobnego problemu bądź udowadnia postawioną tezę poprzez projektowanie serii doświadczeń;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rozwiązuje trudniejsze zadania rachunkowe, stosując niezbędny aparat matematyczny, posługując się zapisem symbolicznym;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stosuje poznane prawa do rozwiązywania nietypowych problemów występujących w otaczającej rzeczywistości,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planuje i przeprowadza doświadczenia potwierdzające określoną tezę,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wykorzystuje wiadomości i umiejętności z innych przedmiotów przy rozwiązywaniu problemów z fizyki,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wykorzystuje wiadomości pochodzące ze środków masowego przekazu,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pBdr/>
        <w:shd w:val="clear" w:fill="auto"/>
        <w:spacing w:lineRule="auto" w:line="278" w:before="0" w:after="24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racjonalnie wyraża opinie i uczestniczy w dyskusji na tematy związane z osiągnięciami współczesnej nauki i techniki. 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Na ocenę celującą uczeń spełnia wszystkie wymagania na oceny niższe oraz: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8" w:before="0" w:after="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rozwiązuje trudne zadania problemowe, rachunkowe i doświadczalne o stopniu trudności odpowiadającym konkursom przedmiotowym.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8" w:before="0" w:after="160"/>
        <w:ind w:hanging="360" w:start="720" w:end="0"/>
        <w:jc w:val="start"/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jest finalistą lub laureatem olimpiady przedmiotowej i/lub odnosi znaczące sukcesy w konkursach fizycznych lub astronomicznych na szczeblu co najmniej wojewódzkim. 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Ocenę niedostateczną otrzymuje uczeń, który nie spełnia wymagań na ocenę dopuszczającą.</w:t>
      </w:r>
    </w:p>
    <w:p>
      <w:pPr>
        <w:pStyle w:val="Normal"/>
        <w:widowControl/>
        <w:spacing w:lineRule="auto" w:line="278" w:before="0" w:after="160"/>
        <w:jc w:val="start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70" w:right="836" w:gutter="0" w:header="708" w:top="1440" w:footer="708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Play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</w:font>
  <w:font w:name="Aptos Display"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  <w:embedRegular r:id="rId4" w:fontKey="{04014A78-CABC-4EF0-12AC-5CD89AEFDE04}"/>
    <w:embedBold r:id="rId5" w:fontKey="{05014A78-CABC-4EF0-12AC-5CD89AEFDE05}"/>
    <w:embedItalic r:id="rId6" w:fontKey="{06014A78-CABC-4EF0-12AC-5CD89AEFDE06}"/>
    <w:embedBoldItalic r:id="rId7" w:fontKey="{07014A78-CABC-4EF0-12AC-5CD89AEFDE07}"/>
  </w:font>
  <w:font w:name="Times New Roman">
    <w:charset w:val="ee" w:characterSet="windows-1250"/>
    <w:family w:val="roman"/>
    <w:pitch w:val="variable"/>
  </w:font>
  <w:font w:name="Noto Sans Symbols">
    <w:charset w:val="01"/>
    <w:family w:val="swiss"/>
    <w:pitch w:val="default"/>
    <w:embedRegular r:id="rId8" w:fontKey="{08014A78-CABC-4EF0-12AC-5CD89AEFDE08}"/>
    <w:embedBold r:id="rId9" w:fontKey="{09014A78-CABC-4EF0-12AC-5CD89AEFDE09}"/>
    <w:embedItalic r:id="rId10" w:fontKey="{0A014A78-CABC-4EF0-12AC-5CD89AEFDE0A}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  <w:tbl>
    <w:tblPr>
      <w:tblStyle w:val="Table4"/>
      <w:tblW w:w="9900" w:type="dxa"/>
      <w:jc w:val="start"/>
      <w:tblInd w:w="-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600"/>
    </w:tblPr>
    <w:tblGrid>
      <w:gridCol w:w="3300"/>
      <w:gridCol w:w="3300"/>
      <w:gridCol w:w="3300"/>
    </w:tblGrid>
    <w:tr>
      <w:trPr>
        <w:trHeight w:val="336" w:hRule="atLeast"/>
      </w:trPr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-115" w:end="0"/>
            <w:jc w:val="start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0"/>
            <w:jc w:val="center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fldChar w:fldCharType="begin"/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instrText xml:space="preserve"> PAGE </w:instrText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fldChar w:fldCharType="separate"/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t>7</w:t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fldChar w:fldCharType="end"/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-115"/>
            <w:jc w:val="end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</w:tr>
  </w:tbl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  <w:tbl>
    <w:tblPr>
      <w:tblStyle w:val="Table4"/>
      <w:tblW w:w="9900" w:type="dxa"/>
      <w:jc w:val="start"/>
      <w:tblInd w:w="-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600"/>
    </w:tblPr>
    <w:tblGrid>
      <w:gridCol w:w="3300"/>
      <w:gridCol w:w="3300"/>
      <w:gridCol w:w="3300"/>
    </w:tblGrid>
    <w:tr>
      <w:trPr>
        <w:trHeight w:val="336" w:hRule="atLeast"/>
      </w:trPr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-115" w:end="0"/>
            <w:jc w:val="start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0"/>
            <w:jc w:val="center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fldChar w:fldCharType="begin"/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instrText xml:space="preserve"> PAGE </w:instrText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fldChar w:fldCharType="separate"/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t>7</w:t>
          </w: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  <w:fldChar w:fldCharType="end"/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-115"/>
            <w:jc w:val="end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</w:tr>
  </w:tbl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  <w:tbl>
    <w:tblPr>
      <w:tblStyle w:val="Table2"/>
      <w:tblW w:w="9900" w:type="dxa"/>
      <w:jc w:val="start"/>
      <w:tblInd w:w="-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600"/>
    </w:tblPr>
    <w:tblGrid>
      <w:gridCol w:w="3300"/>
      <w:gridCol w:w="3300"/>
      <w:gridCol w:w="3300"/>
    </w:tblGrid>
    <w:tr>
      <w:trPr>
        <w:trHeight w:val="300" w:hRule="atLeast"/>
      </w:trPr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-115" w:end="0"/>
            <w:jc w:val="start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0"/>
            <w:jc w:val="center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-115"/>
            <w:jc w:val="end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</w:tr>
  </w:tbl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  <w:tbl>
    <w:tblPr>
      <w:tblStyle w:val="Table2"/>
      <w:tblW w:w="9900" w:type="dxa"/>
      <w:jc w:val="start"/>
      <w:tblInd w:w="-108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600"/>
    </w:tblPr>
    <w:tblGrid>
      <w:gridCol w:w="3300"/>
      <w:gridCol w:w="3300"/>
      <w:gridCol w:w="3300"/>
    </w:tblGrid>
    <w:tr>
      <w:trPr>
        <w:trHeight w:val="300" w:hRule="atLeast"/>
      </w:trPr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-115" w:end="0"/>
            <w:jc w:val="start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0"/>
            <w:jc w:val="center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  <w:tc>
        <w:tcPr>
          <w:tcW w:w="3300" w:type="dxa"/>
          <w:tcBorders/>
        </w:tcPr>
        <w:p>
          <w:pPr>
            <w:pStyle w:val="Normal"/>
            <w:keepNext w:val="false"/>
            <w:keepLines w:val="false"/>
            <w:widowControl/>
            <w:pBdr/>
            <w:shd w:val="clear" w:fill="auto"/>
            <w:tabs>
              <w:tab w:val="clear" w:pos="720"/>
              <w:tab w:val="center" w:pos="4680" w:leader="none"/>
              <w:tab w:val="right" w:pos="9360" w:leader="none"/>
            </w:tabs>
            <w:spacing w:lineRule="auto" w:line="240" w:before="0" w:after="0"/>
            <w:ind w:hanging="0" w:start="0" w:end="-115"/>
            <w:jc w:val="end"/>
            <w:rPr>
              <w:rFonts w:ascii="Aptos" w:hAnsi="Aptos"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Aptos" w:cs="Aptos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Cs w:val="24"/>
              <w:u w:val="none"/>
              <w:shd w:fill="auto" w:val="clear"/>
              <w:vertAlign w:val="baseline"/>
            </w:rPr>
          </w:r>
        </w:p>
      </w:tc>
    </w:tr>
  </w:tbl>
  <w:p>
    <w:pPr>
      <w:pStyle w:val="Normal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ind w:hanging="0" w:start="0" w:end="0"/>
      <w:jc w:val="start"/>
      <w:rPr>
        <w:rFonts w:ascii="Aptos" w:hAnsi="Aptos"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Aptos" w:cs="Aptos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933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41" w:hanging="159"/>
      </w:pPr>
      <w:rPr/>
    </w:lvl>
    <w:lvl w:ilvl="2">
      <w:start w:val="1"/>
      <w:numFmt w:val="lowerLetter"/>
      <w:lvlText w:val="%3)"/>
      <w:lvlJc w:val="start"/>
      <w:pPr>
        <w:tabs>
          <w:tab w:val="num" w:pos="0"/>
        </w:tabs>
        <w:ind w:start="1346" w:hanging="425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6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7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8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pto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Aptos"/>
      <w:color w:val="auto"/>
      <w:kern w:val="0"/>
      <w:sz w:val="24"/>
      <w:szCs w:val="24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lineRule="auto" w:line="240" w:before="240" w:after="0"/>
    </w:pPr>
    <w:rPr>
      <w:rFonts w:ascii="Play" w:hAnsi="Play" w:eastAsia="Play" w:cs="Play"/>
      <w:color w:val="0F4761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Znak" w:customStyle="1">
    <w:name w:val="Nagłówek Znak"/>
    <w:basedOn w:val="DefaultParagraphFont"/>
    <w:uiPriority w:val="99"/>
    <w:qFormat/>
    <w:rPr/>
  </w:style>
  <w:style w:type="character" w:styleId="StopkaZnak" w:customStyle="1">
    <w:name w:val="Stopka Znak"/>
    <w:basedOn w:val="DefaultParagraphFont"/>
    <w:uiPriority w:val="99"/>
    <w:qFormat/>
    <w:rPr/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uiPriority w:val="34"/>
    <w:qFormat/>
    <w:pPr>
      <w:spacing w:before="0" w:after="160"/>
      <w:ind w:star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ubtitle">
    <w:name w:val="Subtitle"/>
    <w:basedOn w:val="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Standardowy">
    <w:name w:val="Normal Table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rMXgpHId48Y9Fs+2zXyfrzsc0ug==">CgMxLjA4AHIhMXJWTTlDX2pPOWJOTnVTdkxuN29kOGtpWlMyTF9UcnZH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7</Pages>
  <Words>1903</Words>
  <Characters>12340</Characters>
  <CharactersWithSpaces>14102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2024-09-17T08:20:00Z</dcterms:created>
  <dc:creator>KRYSTYNA PATALON</dc:creator>
  <dc:description/>
  <dc:language>pl-PL</dc:language>
  <cp:lastModifiedBy/>
  <dcterms:modified xsi:type="dcterms:W3CDTF">2026-09-03T16:08:42Z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